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+420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603 469 457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2937990"/>
                          <a:ext cx="5767070" cy="168402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I. Žádost o grant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 rámci tohoto programu podporuje Nadace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shd w:fill="b7b7b7"/>
                                <w:vertAlign w:val="baseline"/>
                              </w:rPr>
                              <w:t xml:space="preserve"> Divoké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husy aktivity neziskových organizací v sociální, vzdělávací a zdravotní oblasti v České republice.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Nadace Divoké husy navýší výtěžek dobročinné akce pořádané ve prospěch nevládní neziskové organizace zabývající se sociální, zdravotní a vzdělávací problematikou, a to až o 60 000 Kč.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6120" cy="1732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DŘÍVE NEŽ ZAČNETE VYPLŇOVAT FORMULÁŘ, PEČLIVĚ SI PROSTUDUJTE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PRAVIDLA GRANTOVÉHO ŘÍZENÍ.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Předkládající organizace – žadatel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organizace</w:t>
      </w:r>
    </w:p>
    <w:tbl>
      <w:tblPr>
        <w:tblStyle w:val="Table1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Sídlo, adresa, kraj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764"/>
        </w:tabs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IČ, právní forma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Bankovní spojení, 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Webové stránky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méno 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osoby odpovědné za realizaci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(včetně přesného názvu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Zaměření organizace a cílová skupina, stručný přehled dosavadní činnosti předkládající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Působnost organizace - regionální nebo celorepubliková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Získali jste v minulosti finanční podporu od Nadace Divoké husy? ANO /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 případě, že ano, uveďte rok a výši finančního příspěvku.</w:t>
      </w:r>
      <w:r w:rsidDel="00000000" w:rsidR="00000000" w:rsidRPr="00000000">
        <w:rPr>
          <w:rtl w:val="0"/>
        </w:rPr>
      </w:r>
    </w:p>
    <w:tbl>
      <w:tblPr>
        <w:tblStyle w:val="Table3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Způsob využití grantu Nadace Divoké husy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Cíl projektu – na co žádáte – co nejkonkrétněji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2.2.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Proč žádáte – důvod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2.3.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2.4.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 z peněz pořídíte – konkrétně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Program dobročinné akce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dobročinné akce 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(koncert, aukce, výstava apod.)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 a čas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(lze měnit pouze v rámci sjednaného měsíce)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efko156xsbv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ísto konání</w:t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Stručný popis akce</w:t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 kým budete na akci spolupracovat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Foto příloha – slouží pro pr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opagaci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–  pošlete 3 až 5 fotografií, které se vztahují k účelu grantu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(nejde o závaznou částku, informace se uvádí pouze pro naši potřebu a od reálného výtěžku se může jakkoliv lišit)</w:t>
      </w:r>
    </w:p>
    <w:tbl>
      <w:tblPr>
        <w:tblStyle w:val="Table4"/>
        <w:tblW w:w="9498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Prezentace dobročinné akce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Během dobročinné akce, jejích příprav i mediálního zhodnocení musí být prezentována role Nadace Divoké husy, a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následujícími způsoby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zdvojnásobení výtěžku akce Nadací Divoké husy bude uvedena ve veškeré propagaci.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Aktuální logo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Nadace bude uvedeno na materiálech benefiční akce – program, vstupenky, zmínka ve všech informacích pro média. Příjemce grantu bude používat logo Nadace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 stažení na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www.divokehusy.cz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letácích a pozvánkách musí být spolu s logem uvedeno, že Nadace Divoké husy zdvojnásobí výtěžek akce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rozdá návštěvníkům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leták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Nadace s informacemi o podpoře ze strany Nadace Divoké husy, který popisuje princip zdvojení a výzvu k podpoře dalších akcí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– leták bude dodán Nadací předem.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se zavazuje, že zmíní Nadaci Divoké husy v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úvodním slově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na viditelném místě vyvěsí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vlajku Nadace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Nadaci Divoké husy se objeví ve výroční zprávě předkládající organizace.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Předkládající organizace umístí na své internetové stránky logo Nadace Divoké husy s aktivním odkazem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https://www.divokehusy.cz/ke-stazeni/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min. po dobu jednoho roku.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Prohlášení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Prohlašuji, že všechny uvedené informace jsou pravdivé. Souhlasím se všemi podmínkami pro přidělení grantu uvedenými v „PRAVIDLECH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GRANTOVÉHO ŘÍZENÍ - POKYNY PRO ŽADATELE”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a zavazuji se je dodržet. V případě kladného vyřízení této žádosti se jimi budu řídit po celou dobu grantového procesu až do závěrečného vyúčtování grantu, které předložím NDH.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Jsem si vědom/a, že uvedení nepravdivých informací a nedodržení dohodnutých závazků může vést k odstoupení od smlouvy ze strany Nadace Divoké husy.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k předání těchto fotografií Nadaci Divoké husy. </w:t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Prohlašuji, že jsem se seznámil/a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 dokumentem Prohlášení o zpracování osobních údajů Nadací Divoké husy, které je dostupné na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https://www.divokehusy.cz/gdpr/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beru ho na vědomí.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a příjmení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sectPr>
      <w:footerReference r:id="rId11" w:type="default"/>
      <w:pgSz w:h="16837" w:w="11905" w:orient="portrait"/>
      <w:pgMar w:bottom="284" w:top="709" w:left="1417" w:right="1273" w:header="993" w:footer="7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firstLine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0" w:firstLine="0"/>
    </w:pPr>
    <w:rPr>
      <w:sz w:val="24"/>
      <w:szCs w:val="24"/>
    </w:rPr>
  </w:style>
  <w:style w:type="paragraph" w:styleId="Heading3">
    <w:name w:val="heading 3"/>
    <w:basedOn w:val="Normal"/>
    <w:next w:val="Normal"/>
    <w:pPr>
      <w:ind w:left="0" w:firstLine="0"/>
      <w:jc w:val="right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0" w:firstLine="0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ind w:left="0" w:firstLine="0"/>
      <w:jc w:val="center"/>
    </w:pPr>
    <w:rPr>
      <w:b w:val="1"/>
      <w:bCs w:val="1"/>
      <w:sz w:val="36"/>
      <w:szCs w:val="36"/>
    </w:rPr>
  </w:style>
  <w:style w:type="paragraph" w:styleId="Heading6">
    <w:name w:val="heading 6"/>
    <w:basedOn w:val="Normal"/>
    <w:next w:val="Normal"/>
    <w:pPr>
      <w:ind w:left="0" w:firstLine="0"/>
      <w:jc w:val="center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jc w:val="center"/>
      <w:outlineLvl w:val="6"/>
    </w:pPr>
    <w:rPr>
      <w:b w:val="1"/>
      <w:bCs w:val="1"/>
      <w:sz w:val="32"/>
      <w:szCs w:val="32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outlineLvl w:val="7"/>
    </w:pPr>
    <w:rPr>
      <w:b w:val="1"/>
      <w:bCs w:val="1"/>
      <w:sz w:val="24"/>
      <w:szCs w:val="24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jc w:val="center"/>
      <w:outlineLvl w:val="8"/>
    </w:pPr>
    <w:rPr>
      <w:b w:val="1"/>
      <w:bCs w:val="1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1" w:customStyle="1">
    <w:name w:val="WW8Num1z1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Times New Roman" w:hAnsi="Times New Roman"/>
      <w:b w:val="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cs="Times New Roman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Times New Roman" w:cs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5z0" w:customStyle="1">
    <w:name w:val="WW8NumSt5z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6z0" w:customStyle="1">
    <w:name w:val="WW8NumSt6z0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-Standardnpsmoodstavce" w:customStyle="1">
    <w:name w:val="WW-Standardní písmo odstavce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WW-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nakypropoznmkupodarou" w:customStyle="1">
    <w:name w:val="Znaky pro poznámku pod čarou"/>
    <w:rPr>
      <w:w w:val="100"/>
      <w:position w:val="3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uiPriority w:val="99"/>
    <w:rPr>
      <w:color w:val="0000ff"/>
      <w:w w:val="100"/>
      <w:position w:val="-1"/>
      <w:sz w:val="20"/>
      <w:szCs w:val="20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rPr>
      <w:sz w:val="28"/>
      <w:szCs w:val="28"/>
    </w:r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dstavec" w:customStyle="1">
    <w:name w:val="Odstavec"/>
    <w:basedOn w:val="Zkladntext"/>
    <w:pPr>
      <w:spacing w:after="115"/>
      <w:ind w:left="0" w:firstLine="480"/>
    </w:pPr>
    <w:rPr>
      <w:sz w:val="24"/>
      <w:szCs w:val="24"/>
    </w:rPr>
  </w:style>
  <w:style w:type="paragraph" w:styleId="Poznmka" w:customStyle="1">
    <w:name w:val="Poznámka"/>
    <w:basedOn w:val="Zkladntext"/>
    <w:rPr>
      <w:i w:val="1"/>
      <w:iCs w:val="1"/>
      <w:sz w:val="20"/>
      <w:szCs w:val="20"/>
    </w:rPr>
  </w:style>
  <w:style w:type="paragraph" w:styleId="WW-Nadpis" w:customStyle="1">
    <w:name w:val="WW-Nadpis"/>
    <w:basedOn w:val="Zkladntext"/>
    <w:next w:val="Odstavec"/>
    <w:pPr>
      <w:spacing w:after="180" w:before="360"/>
    </w:pPr>
    <w:rPr>
      <w:sz w:val="40"/>
      <w:szCs w:val="40"/>
    </w:rPr>
  </w:style>
  <w:style w:type="paragraph" w:styleId="Stnovannadpis" w:customStyle="1">
    <w:name w:val="Stínovaný nadpis"/>
    <w:basedOn w:val="WW-Nadpis"/>
    <w:next w:val="Odstavec"/>
    <w:pPr>
      <w:shd w:color="auto" w:fill="000000" w:val="clear"/>
      <w:jc w:val="center"/>
    </w:pPr>
    <w:rPr>
      <w:b w:val="1"/>
      <w:bCs w:val="1"/>
      <w:sz w:val="36"/>
      <w:szCs w:val="36"/>
    </w:rPr>
  </w:style>
  <w:style w:type="paragraph" w:styleId="WW-Seznamsodrkami" w:customStyle="1">
    <w:name w:val="WW-Seznam s odrážkami"/>
    <w:basedOn w:val="Zkladntext"/>
    <w:pPr>
      <w:ind w:left="480" w:hanging="480"/>
    </w:pPr>
    <w:rPr>
      <w:sz w:val="24"/>
      <w:szCs w:val="24"/>
    </w:rPr>
  </w:style>
  <w:style w:type="paragraph" w:styleId="Seznamoslovan" w:customStyle="1">
    <w:name w:val="Seznam očíslovaný"/>
    <w:basedOn w:val="Zkladntext"/>
    <w:pPr>
      <w:ind w:left="480" w:hanging="480"/>
    </w:pPr>
    <w:rPr>
      <w:sz w:val="24"/>
      <w:szCs w:val="24"/>
    </w:rPr>
  </w:style>
  <w:style w:type="paragraph" w:styleId="WW-Zkladntextodsazen2" w:customStyle="1">
    <w:name w:val="WW-Základní text odsazený 2"/>
    <w:basedOn w:val="Normln"/>
    <w:pPr>
      <w:spacing w:line="340" w:lineRule="auto"/>
      <w:ind w:left="0" w:firstLine="708"/>
    </w:pPr>
    <w:rPr>
      <w:sz w:val="24"/>
      <w:szCs w:val="24"/>
    </w:rPr>
  </w:style>
  <w:style w:type="paragraph" w:styleId="Zkladntextodsazen">
    <w:name w:val="Body Text Indent"/>
    <w:basedOn w:val="Normln"/>
    <w:rPr>
      <w:sz w:val="22"/>
      <w:szCs w:val="22"/>
    </w:rPr>
  </w:style>
  <w:style w:type="paragraph" w:styleId="WW-Zkladntext3" w:customStyle="1">
    <w:name w:val="WW-Základní text 3"/>
    <w:basedOn w:val="Normln"/>
    <w:pPr>
      <w:jc w:val="center"/>
    </w:pPr>
    <w:rPr>
      <w:color w:val="000000"/>
      <w:sz w:val="24"/>
      <w:szCs w:val="24"/>
    </w:rPr>
  </w:style>
  <w:style w:type="paragraph" w:styleId="Zpat">
    <w:name w:val="footer"/>
    <w:basedOn w:val="Normln"/>
    <w:pPr>
      <w:widowControl w:val="1"/>
      <w:tabs>
        <w:tab w:val="center" w:pos="4536"/>
        <w:tab w:val="right" w:pos="9072"/>
      </w:tabs>
    </w:pPr>
  </w:style>
  <w:style w:type="paragraph" w:styleId="WW-Textvbloku" w:customStyle="1">
    <w:name w:val="WW-Text v bloku"/>
    <w:basedOn w:val="Normln"/>
    <w:pPr>
      <w:ind w:left="-284" w:firstLine="0"/>
      <w:jc w:val="center"/>
    </w:pPr>
    <w:rPr>
      <w:i w:val="1"/>
      <w:iCs w:val="1"/>
      <w:sz w:val="24"/>
      <w:szCs w:val="24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pPr>
      <w:widowControl w:val="1"/>
      <w:tabs>
        <w:tab w:val="center" w:pos="4536"/>
        <w:tab w:val="right" w:pos="9072"/>
      </w:tabs>
    </w:pPr>
  </w:style>
  <w:style w:type="paragraph" w:styleId="WW-Zkladntext2" w:customStyle="1">
    <w:name w:val="WW-Základní text 2"/>
    <w:basedOn w:val="Normln"/>
    <w:rPr>
      <w:b w:val="1"/>
      <w:bCs w:val="1"/>
      <w:sz w:val="22"/>
      <w:szCs w:val="22"/>
    </w:rPr>
  </w:style>
  <w:style w:type="paragraph" w:styleId="WW-Zkladntextodsazen3" w:customStyle="1">
    <w:name w:val="WW-Základní text odsazený 3"/>
    <w:basedOn w:val="Normln"/>
    <w:pPr>
      <w:tabs>
        <w:tab w:val="center" w:pos="720"/>
      </w:tabs>
      <w:ind w:left="360" w:firstLine="0"/>
    </w:pPr>
    <w:rPr>
      <w:b w:val="1"/>
      <w:bCs w:val="1"/>
      <w:sz w:val="22"/>
      <w:szCs w:val="22"/>
    </w:rPr>
  </w:style>
  <w:style w:type="paragraph" w:styleId="Obsahrmce" w:customStyle="1">
    <w:name w:val="Obsah rámce"/>
    <w:basedOn w:val="Zkladntext"/>
  </w:style>
  <w:style w:type="paragraph" w:styleId="Zkladntext2">
    <w:name w:val="Body Text 2"/>
    <w:basedOn w:val="Normln"/>
    <w:pPr>
      <w:jc w:val="center"/>
    </w:pPr>
    <w:rPr>
      <w:rFonts w:ascii="Arial" w:cs="Arial" w:hAnsi="Arial"/>
      <w:b w:val="1"/>
      <w:bCs w:val="1"/>
      <w:caps w:val="1"/>
      <w:sz w:val="24"/>
      <w:szCs w:val="22"/>
    </w:rPr>
  </w:style>
  <w:style w:type="paragraph" w:styleId="Zkladntextodsazen2">
    <w:name w:val="Body Text Indent 2"/>
    <w:basedOn w:val="Normln"/>
    <w:pPr>
      <w:ind w:left="0" w:firstLine="360"/>
    </w:pPr>
    <w:rPr>
      <w:rFonts w:ascii="Arial" w:cs="Arial" w:hAnsi="Arial"/>
      <w:sz w:val="22"/>
      <w:szCs w:val="22"/>
    </w:rPr>
  </w:style>
  <w:style w:type="paragraph" w:styleId="Zkladntext3">
    <w:name w:val="Body Text 3"/>
    <w:basedOn w:val="Normln"/>
    <w:rPr>
      <w:rFonts w:ascii="Arial" w:cs="Arial" w:hAnsi="Arial"/>
      <w:sz w:val="22"/>
      <w:szCs w:val="22"/>
    </w:rPr>
  </w:style>
  <w:style w:type="paragraph" w:styleId="Odstavecseseznamem">
    <w:name w:val="List Paragraph"/>
    <w:basedOn w:val="Normln"/>
    <w:pPr>
      <w:ind w:left="708"/>
    </w:p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character" w:styleId="TextkomenteChar" w:customStyle="1">
    <w:name w:val="Text komentáře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edmtkomente">
    <w:name w:val="annotation subject"/>
    <w:basedOn w:val="Textkomente"/>
    <w:next w:val="Textkomente"/>
    <w:rPr>
      <w:b w:val="1"/>
      <w:bCs w:val="1"/>
    </w:rPr>
  </w:style>
  <w:style w:type="character" w:styleId="PedmtkomenteChar" w:customStyle="1">
    <w:name w:val="Předmět komentáře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styleId="TextbublinyChar" w:customStyle="1">
    <w:name w:val="Text bubliny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ahoma" w:cs="Tahoma" w:eastAsia="Calibri" w:hAnsi="Tahoma"/>
      <w:color w:val="000000"/>
      <w:position w:val="-1"/>
      <w:sz w:val="24"/>
      <w:szCs w:val="24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adpisobsahu">
    <w:name w:val="TOC Heading"/>
    <w:basedOn w:val="Nadpis1"/>
    <w:next w:val="Normln"/>
    <w:uiPriority w:val="39"/>
    <w:unhideWhenUsed w:val="1"/>
    <w:qFormat w:val="1"/>
    <w:rsid w:val="00E420EB"/>
    <w:pPr>
      <w:keepNext w:val="1"/>
      <w:keepLines w:val="1"/>
      <w:widowControl w:val="1"/>
      <w:numPr>
        <w:numId w:val="0"/>
      </w:numPr>
      <w:spacing w:before="240" w:line="259" w:lineRule="auto"/>
      <w:textDirection w:val="lrTb"/>
      <w:textAlignment w:val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positio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 w:val="1"/>
    <w:uiPriority w:val="39"/>
    <w:unhideWhenUsed w:val="1"/>
    <w:rsid w:val="00E420EB"/>
    <w:pPr>
      <w:spacing w:after="100"/>
      <w:ind w:left="0"/>
    </w:p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divokehusy.cz/gdpr/" TargetMode="External"/><Relationship Id="rId9" Type="http://schemas.openxmlformats.org/officeDocument/2006/relationships/hyperlink" Target="https://www.divokehusy.cz/ke-stazen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rRQpVEK+WeZzEV7qWVucJloFg==">CgMxLjAyDmguZWZrbzE1NnhzYnZpMghoLmdqZGd4czgAciExUEJVckFUbTY0bGR0eUZvOXpSYzdscjF5OTd6N3VrcnA=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2026-02-04T20:02:00Z</dcterms:created>
  <dc:creator>Martin a 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