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0"/>
        </w:tabs>
        <w:spacing w:line="240" w:lineRule="auto"/>
        <w:ind w:left="0" w:hanging="2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Nadace Divoké husy ▪ Ukrajinská 812/15 ▪ 101 00 Praha 10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+420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603 469 457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▪ nadace@divokehusy.cz ▪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http://www.divokehusy.cz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-93025</wp:posOffset>
                </wp:positionH>
                <wp:positionV relativeFrom="paragraph">
                  <wp:posOffset>173038</wp:posOffset>
                </wp:positionV>
                <wp:extent cx="5786120" cy="173203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62465" y="2937990"/>
                          <a:ext cx="5767070" cy="1684020"/>
                        </a:xfrm>
                        <a:prstGeom prst="rect">
                          <a:avLst/>
                        </a:prstGeom>
                        <a:solidFill>
                          <a:srgbClr val="B7B7B7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.0000000149011612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I. Žádost o grant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.0000000149011612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„Benefice s Divokými husami“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 rámci tohoto programu podporuje Nadace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shd w:fill="b7b7b7"/>
                                <w:vertAlign w:val="baseline"/>
                              </w:rPr>
                              <w:t xml:space="preserve"> Divoké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husy aktivity neziskových organizací v sociální, vzdělávací a zdravotní oblasti v České republice.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1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1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Nadace Divoké husy navýší výtěžek dobročinné akce pořádané ve prospěch nevládní neziskové organizace zabývající se sociální, zdravotní a vzdělávací problematikou, a to až o 60 000 Kč.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-93025</wp:posOffset>
                </wp:positionH>
                <wp:positionV relativeFrom="paragraph">
                  <wp:posOffset>173038</wp:posOffset>
                </wp:positionV>
                <wp:extent cx="5786120" cy="1732035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6120" cy="1732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DŘÍVE NEŽ ZAČNETE VYPLŇOVAT FORMULÁŘ, PEČLIVĚ SI PROSTUDUJTE</w:t>
      </w:r>
    </w:p>
    <w:p w:rsidR="00000000" w:rsidDel="00000000" w:rsidP="00000000" w:rsidRDefault="00000000" w:rsidRPr="00000000" w14:paraId="00000013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PRAVIDLA GRANTOVÉHO ŘÍZENÍ.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Předkládající organizace – žadatel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Název organizace</w:t>
      </w:r>
    </w:p>
    <w:tbl>
      <w:tblPr>
        <w:tblStyle w:val="Table1"/>
        <w:tblW w:w="9459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9"/>
        <w:tblGridChange w:id="0">
          <w:tblGrid>
            <w:gridCol w:w="94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Sídlo, adresa, kraj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1764"/>
        </w:tabs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strike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IČ, právní forma</w:t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strike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Bankovní spojení, </w:t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764"/>
        </w:tabs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Webové stránky</w:t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764"/>
        </w:tabs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méno statutárního zástupce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Telefon a e-mail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Jméno osoby odpovědné za realizaci dobročinné akce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(včetně přesného názvu funkce)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Telefon a e-mail</w:t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Zaměření organizace a cílová skupina, stručný přehled dosavadní činnosti předkládající organizace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Působnost organizace - regionální nebo celorepubliková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2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59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9"/>
        <w:tblGridChange w:id="0">
          <w:tblGrid>
            <w:gridCol w:w="94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Získali jste v minulosti finanční podporu od Nadace Divoké husy? ANO /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V případě, že ano, uveďte rok a výši finančního příspěvku.</w:t>
      </w:r>
      <w:r w:rsidDel="00000000" w:rsidR="00000000" w:rsidRPr="00000000">
        <w:rPr>
          <w:rtl w:val="0"/>
        </w:rPr>
      </w:r>
    </w:p>
    <w:tbl>
      <w:tblPr>
        <w:tblStyle w:val="Table3"/>
        <w:tblW w:w="9459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9"/>
        <w:tblGridChange w:id="0">
          <w:tblGrid>
            <w:gridCol w:w="94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2. Způsob využití grantu Nadace Divoké husy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2.1.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Cíl projektu – na co žádáte – co nejkonkrétněji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2.2.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Proč žádáte – důvod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2.3.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Předpokládaný výtěžek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2.4.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Co z peněz pořídíte – konkrétně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trike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3. Program dobročinné akce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Název dobročinné akce </w:t>
      </w:r>
    </w:p>
    <w:p w:rsidR="00000000" w:rsidDel="00000000" w:rsidP="00000000" w:rsidRDefault="00000000" w:rsidRPr="00000000" w14:paraId="0000007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Typ dobročinné akce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(koncert, aukce, výstava apod.)</w:t>
      </w:r>
    </w:p>
    <w:p w:rsidR="00000000" w:rsidDel="00000000" w:rsidP="00000000" w:rsidRDefault="00000000" w:rsidRPr="00000000" w14:paraId="0000007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Datum a čas dobročinné akce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(lze měnit pouze v rámci sjednaného měsíce)</w:t>
      </w:r>
    </w:p>
    <w:p w:rsidR="00000000" w:rsidDel="00000000" w:rsidP="00000000" w:rsidRDefault="00000000" w:rsidRPr="00000000" w14:paraId="0000007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bookmarkStart w:colFirst="0" w:colLast="0" w:name="_heading=h.efko156xsbv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ísto konání</w:t>
      </w:r>
    </w:p>
    <w:p w:rsidR="00000000" w:rsidDel="00000000" w:rsidP="00000000" w:rsidRDefault="00000000" w:rsidRPr="00000000" w14:paraId="0000007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Stručný popis akce</w:t>
      </w:r>
    </w:p>
    <w:p w:rsidR="00000000" w:rsidDel="00000000" w:rsidP="00000000" w:rsidRDefault="00000000" w:rsidRPr="00000000" w14:paraId="0000008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S kým budete na akci spolupracovat</w:t>
      </w:r>
    </w:p>
    <w:p w:rsidR="00000000" w:rsidDel="00000000" w:rsidP="00000000" w:rsidRDefault="00000000" w:rsidRPr="00000000" w14:paraId="0000008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Foto příloha – slouží pro pr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opagaci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–  pošlete 3 až 5 fotografií, které se vztahují k účelu grantu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Předpokládaný výtěžek akce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(nejde o závaznou částku, informace se uvádí pouze pro naši potřebu a od reálného výtěžku se může jakkoliv lišit)</w:t>
      </w:r>
    </w:p>
    <w:tbl>
      <w:tblPr>
        <w:tblStyle w:val="Table4"/>
        <w:tblW w:w="9498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8"/>
        <w:tblGridChange w:id="0">
          <w:tblGrid>
            <w:gridCol w:w="9498"/>
          </w:tblGrid>
        </w:tblGridChange>
      </w:tblGrid>
      <w:tr>
        <w:trPr>
          <w:cantSplit w:val="0"/>
          <w:trHeight w:val="74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8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4. Prezentace dobročinné akce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Během dobročinné akce, jejích příprav i mediálního zhodnocení musí být prezentována role Nadace Divoké husy, a to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následujícími způsoby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Informace o zdvojnásobení výtěžku akce Nadací Divoké husy bude uvedena ve veškeré propagaci.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Aktuální logo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Nadace bude uvedeno na materiálech benefiční akce – program, vstupenky, zmínka ve všech informacích pro média. Příjemce grantu bude používat logo Nadace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ke stažení 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https://divokehusy.cz/benefice-s-divokymi-husami/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). 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 letácích a pozvánkách musí být spolu s logem uvedeno, že Nadace Divoké husy zdvojnásobí výtěžek akce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Organizace rozdá návštěvníkům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leták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Nadace s informacemi o podpoře ze strany Nadace Divoké husy, který popisuje princip zdvojení a výzvu k podpoře dalších akcí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– leták bude dodán Nadací předem.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Organizace se zavazuje, že zmíní Nadaci Divoké husy v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úvodním slově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 na viditelném místě vyvěsí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vlajku Nadace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Informace o Nadaci Divoké husy se objeví ve výroční zprávě předkládající organizace.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360"/>
        </w:tabs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Předkládající organizace umístí na své internetové stránky logo Nadace Divoké husy s aktivním odkazem na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https://divokehusy.cz/benefice-s-divokymi-husami/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min. po dobu jednoho roku.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1" w:hanging="3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5. Prohlášení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Prohlašuji, že všechny uvedené informace jsou pravdivé. Souhlasím se všemi podmínkami pro přidělení grantu uvedenými v „PRAVIDLECH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GRANTOVÉHO ŘÍZENÍ - POKYNY PRO ŽADATELE”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a zavazuji se je dodržet. V případě kladného vyřízení této žádosti se jimi budu řídit po celou dobu grantového procesu až do závěrečného vyúčtování grantu, které předložím NDH. 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Jsem si vědom/a, že uvedení nepravdivých informací a nedodržení dohodnutých závazků může vést k odstoupení od smlouvy ze strany Nadace Divoké husy.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 případě poskytnutí fotografií zobrazujících osoby beru na vědomí, že fotografie budou zveřejněny, a to jak v tištěné podobě, tak i elektronicky v prostředí internetu pro účely informování o činnosti Nadace Divoké husy. Prohlašuji, že ve vztahu k poskytnutým fotografiím zobrazujícím osoby byly splněny příslušné právní povinnosti ve smyslu zákona č. 89/2012 Sb., občanský zákoník a obecného nařízení o ochraně osobních údajů 2016/679 (GDPR). Především byla splněna informační povinnost ve smyslu čl. 13 resp. 14 GDPR a disponuji odpovídajícím právním základem k předání těchto fotografií Nadaci Divoké husy. </w:t>
      </w:r>
    </w:p>
    <w:p w:rsidR="00000000" w:rsidDel="00000000" w:rsidP="00000000" w:rsidRDefault="00000000" w:rsidRPr="00000000" w14:paraId="000000A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Prohlašuji, že jsem se seznámil/a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 dokumentem Prohlášení o zpracování osobních údajů Nadací Divoké husy, které je dostupné 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https://divokehusy.cz/benefice-s-divokymi-husami/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 beru ho na vědomí. 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Jméno a příjmení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statutárního zástupce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ind w:left="0" w:hanging="2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Datum</w:t>
        <w:tab/>
        <w:tab/>
        <w:tab/>
        <w:tab/>
        <w:tab/>
        <w:tab/>
        <w:tab/>
        <w:tab/>
        <w:tab/>
        <w:t xml:space="preserve">Podpis a razítko</w:t>
      </w:r>
    </w:p>
    <w:sectPr>
      <w:footerReference r:id="rId12" w:type="default"/>
      <w:pgSz w:h="16837" w:w="11905" w:orient="portrait"/>
      <w:pgMar w:bottom="284" w:top="709" w:left="1417" w:right="1273" w:header="993" w:footer="7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0" w:firstLine="0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0" w:firstLine="0"/>
    </w:pPr>
    <w:rPr>
      <w:sz w:val="24"/>
      <w:szCs w:val="24"/>
    </w:rPr>
  </w:style>
  <w:style w:type="paragraph" w:styleId="Heading3">
    <w:name w:val="heading 3"/>
    <w:basedOn w:val="Normal"/>
    <w:next w:val="Normal"/>
    <w:pPr>
      <w:ind w:left="0" w:firstLine="0"/>
      <w:jc w:val="right"/>
    </w:pPr>
    <w:rPr>
      <w:sz w:val="28"/>
      <w:szCs w:val="28"/>
    </w:rPr>
  </w:style>
  <w:style w:type="paragraph" w:styleId="Heading4">
    <w:name w:val="heading 4"/>
    <w:basedOn w:val="Normal"/>
    <w:next w:val="Normal"/>
    <w:pPr>
      <w:ind w:left="0" w:firstLine="0"/>
      <w:jc w:val="right"/>
    </w:pPr>
    <w:rPr>
      <w:sz w:val="24"/>
      <w:szCs w:val="24"/>
    </w:rPr>
  </w:style>
  <w:style w:type="paragraph" w:styleId="Heading5">
    <w:name w:val="heading 5"/>
    <w:basedOn w:val="Normal"/>
    <w:next w:val="Normal"/>
    <w:pPr>
      <w:ind w:left="0" w:firstLine="0"/>
      <w:jc w:val="center"/>
    </w:pPr>
    <w:rPr>
      <w:b w:val="1"/>
      <w:bCs w:val="1"/>
      <w:sz w:val="36"/>
      <w:szCs w:val="36"/>
    </w:rPr>
  </w:style>
  <w:style w:type="paragraph" w:styleId="Heading6">
    <w:name w:val="heading 6"/>
    <w:basedOn w:val="Normal"/>
    <w:next w:val="Normal"/>
    <w:pPr>
      <w:ind w:left="0" w:firstLine="0"/>
      <w:jc w:val="center"/>
    </w:pPr>
    <w:rPr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adpis7">
    <w:name w:val="heading 7"/>
    <w:basedOn w:val="Normln"/>
    <w:next w:val="Normln"/>
    <w:pPr>
      <w:numPr>
        <w:ilvl w:val="6"/>
        <w:numId w:val="1"/>
      </w:numPr>
      <w:jc w:val="center"/>
      <w:outlineLvl w:val="6"/>
    </w:pPr>
    <w:rPr>
      <w:b w:val="1"/>
      <w:bCs w:val="1"/>
      <w:sz w:val="32"/>
      <w:szCs w:val="32"/>
    </w:rPr>
  </w:style>
  <w:style w:type="paragraph" w:styleId="Nadpis8">
    <w:name w:val="heading 8"/>
    <w:basedOn w:val="Normln"/>
    <w:next w:val="Normln"/>
    <w:pPr>
      <w:numPr>
        <w:ilvl w:val="7"/>
        <w:numId w:val="1"/>
      </w:numPr>
      <w:outlineLvl w:val="7"/>
    </w:pPr>
    <w:rPr>
      <w:b w:val="1"/>
      <w:bCs w:val="1"/>
      <w:sz w:val="24"/>
      <w:szCs w:val="24"/>
    </w:rPr>
  </w:style>
  <w:style w:type="paragraph" w:styleId="Nadpis9">
    <w:name w:val="heading 9"/>
    <w:basedOn w:val="Normln"/>
    <w:next w:val="Normln"/>
    <w:pPr>
      <w:numPr>
        <w:ilvl w:val="8"/>
        <w:numId w:val="1"/>
      </w:numPr>
      <w:jc w:val="center"/>
      <w:outlineLvl w:val="8"/>
    </w:pPr>
    <w:rPr>
      <w:b w:val="1"/>
      <w:bCs w:val="1"/>
      <w:sz w:val="28"/>
      <w:szCs w:val="2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1" w:customStyle="1">
    <w:name w:val="WW8Num1z1"/>
    <w:rPr>
      <w:rFonts w:ascii="Times New Roman" w:cs="Times New Roman" w:hAnsi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Times New Roman" w:cs="Times New Roman" w:eastAsia="Times New Roman" w:hAnsi="Times New Roman"/>
      <w:b w:val="0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Symbol" w:cs="Times New Roman" w:hAnsi="Symbol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Times New Roman" w:cs="Times New Roman" w:eastAsia="Times New Roman" w:hAnsi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St5z0" w:customStyle="1">
    <w:name w:val="WW8NumSt5z0"/>
    <w:rPr>
      <w:rFonts w:ascii="Wingdings" w:cs="Times New Roman" w:hAnsi="Wingdings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St6z0" w:customStyle="1">
    <w:name w:val="WW8NumSt6z0"/>
    <w:rPr>
      <w:rFonts w:ascii="Times New Roman" w:cs="Times New Roman" w:hAnsi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-Standardnpsmoodstavce" w:customStyle="1">
    <w:name w:val="WW-Standardní písmo odstavce"/>
    <w:rPr>
      <w:w w:val="100"/>
      <w:position w:val="-1"/>
      <w:effect w:val="none"/>
      <w:vertAlign w:val="baseline"/>
      <w:cs w:val="0"/>
      <w:em w:val="none"/>
    </w:rPr>
  </w:style>
  <w:style w:type="character" w:styleId="slostrnky">
    <w:name w:val="page number"/>
    <w:basedOn w:val="WW-Standardnpsmoodstavce"/>
    <w:rPr>
      <w:w w:val="100"/>
      <w:position w:val="-1"/>
      <w:effect w:val="none"/>
      <w:vertAlign w:val="baseline"/>
      <w:cs w:val="0"/>
      <w:em w:val="none"/>
    </w:rPr>
  </w:style>
  <w:style w:type="character" w:styleId="Znakypropoznmkupodarou" w:customStyle="1">
    <w:name w:val="Znaky pro poznámku pod čarou"/>
    <w:rPr>
      <w:w w:val="100"/>
      <w:position w:val="3"/>
      <w:sz w:val="16"/>
      <w:szCs w:val="16"/>
      <w:effect w:val="none"/>
      <w:vertAlign w:val="baseline"/>
      <w:cs w:val="0"/>
      <w:em w:val="none"/>
    </w:rPr>
  </w:style>
  <w:style w:type="character" w:styleId="Hypertextovodkaz">
    <w:name w:val="Hyperlink"/>
    <w:uiPriority w:val="99"/>
    <w:rPr>
      <w:color w:val="0000ff"/>
      <w:w w:val="100"/>
      <w:position w:val="-1"/>
      <w:sz w:val="20"/>
      <w:szCs w:val="20"/>
      <w:u w:val="single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Zkladntext">
    <w:name w:val="Body Text"/>
    <w:basedOn w:val="Normln"/>
    <w:rPr>
      <w:sz w:val="28"/>
      <w:szCs w:val="28"/>
    </w:r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dstavec" w:customStyle="1">
    <w:name w:val="Odstavec"/>
    <w:basedOn w:val="Zkladntext"/>
    <w:pPr>
      <w:spacing w:after="115"/>
      <w:ind w:left="0" w:firstLine="480"/>
    </w:pPr>
    <w:rPr>
      <w:sz w:val="24"/>
      <w:szCs w:val="24"/>
    </w:rPr>
  </w:style>
  <w:style w:type="paragraph" w:styleId="Poznmka" w:customStyle="1">
    <w:name w:val="Poznámka"/>
    <w:basedOn w:val="Zkladntext"/>
    <w:rPr>
      <w:i w:val="1"/>
      <w:iCs w:val="1"/>
      <w:sz w:val="20"/>
      <w:szCs w:val="20"/>
    </w:rPr>
  </w:style>
  <w:style w:type="paragraph" w:styleId="WW-Nadpis" w:customStyle="1">
    <w:name w:val="WW-Nadpis"/>
    <w:basedOn w:val="Zkladntext"/>
    <w:next w:val="Odstavec"/>
    <w:pPr>
      <w:spacing w:after="180" w:before="360"/>
    </w:pPr>
    <w:rPr>
      <w:sz w:val="40"/>
      <w:szCs w:val="40"/>
    </w:rPr>
  </w:style>
  <w:style w:type="paragraph" w:styleId="Stnovannadpis" w:customStyle="1">
    <w:name w:val="Stínovaný nadpis"/>
    <w:basedOn w:val="WW-Nadpis"/>
    <w:next w:val="Odstavec"/>
    <w:pPr>
      <w:shd w:color="auto" w:fill="000000" w:val="clear"/>
      <w:jc w:val="center"/>
    </w:pPr>
    <w:rPr>
      <w:b w:val="1"/>
      <w:bCs w:val="1"/>
      <w:sz w:val="36"/>
      <w:szCs w:val="36"/>
    </w:rPr>
  </w:style>
  <w:style w:type="paragraph" w:styleId="WW-Seznamsodrkami" w:customStyle="1">
    <w:name w:val="WW-Seznam s odrážkami"/>
    <w:basedOn w:val="Zkladntext"/>
    <w:pPr>
      <w:ind w:left="480" w:hanging="480"/>
    </w:pPr>
    <w:rPr>
      <w:sz w:val="24"/>
      <w:szCs w:val="24"/>
    </w:rPr>
  </w:style>
  <w:style w:type="paragraph" w:styleId="Seznamoslovan" w:customStyle="1">
    <w:name w:val="Seznam očíslovaný"/>
    <w:basedOn w:val="Zkladntext"/>
    <w:pPr>
      <w:ind w:left="480" w:hanging="480"/>
    </w:pPr>
    <w:rPr>
      <w:sz w:val="24"/>
      <w:szCs w:val="24"/>
    </w:rPr>
  </w:style>
  <w:style w:type="paragraph" w:styleId="WW-Zkladntextodsazen2" w:customStyle="1">
    <w:name w:val="WW-Základní text odsazený 2"/>
    <w:basedOn w:val="Normln"/>
    <w:pPr>
      <w:spacing w:line="340" w:lineRule="auto"/>
      <w:ind w:left="0" w:firstLine="708"/>
    </w:pPr>
    <w:rPr>
      <w:sz w:val="24"/>
      <w:szCs w:val="24"/>
    </w:rPr>
  </w:style>
  <w:style w:type="paragraph" w:styleId="Zkladntextodsazen">
    <w:name w:val="Body Text Indent"/>
    <w:basedOn w:val="Normln"/>
    <w:rPr>
      <w:sz w:val="22"/>
      <w:szCs w:val="22"/>
    </w:rPr>
  </w:style>
  <w:style w:type="paragraph" w:styleId="WW-Zkladntext3" w:customStyle="1">
    <w:name w:val="WW-Základní text 3"/>
    <w:basedOn w:val="Normln"/>
    <w:pPr>
      <w:jc w:val="center"/>
    </w:pPr>
    <w:rPr>
      <w:color w:val="000000"/>
      <w:sz w:val="24"/>
      <w:szCs w:val="24"/>
    </w:rPr>
  </w:style>
  <w:style w:type="paragraph" w:styleId="Zpat">
    <w:name w:val="footer"/>
    <w:basedOn w:val="Normln"/>
    <w:pPr>
      <w:widowControl w:val="1"/>
      <w:tabs>
        <w:tab w:val="center" w:pos="4536"/>
        <w:tab w:val="right" w:pos="9072"/>
      </w:tabs>
    </w:pPr>
  </w:style>
  <w:style w:type="paragraph" w:styleId="WW-Textvbloku" w:customStyle="1">
    <w:name w:val="WW-Text v bloku"/>
    <w:basedOn w:val="Normln"/>
    <w:pPr>
      <w:ind w:left="-284" w:firstLine="0"/>
      <w:jc w:val="center"/>
    </w:pPr>
    <w:rPr>
      <w:i w:val="1"/>
      <w:iCs w:val="1"/>
      <w:sz w:val="24"/>
      <w:szCs w:val="24"/>
    </w:rPr>
  </w:style>
  <w:style w:type="paragraph" w:styleId="Textpoznpodarou">
    <w:name w:val="footnote text"/>
    <w:basedOn w:val="Normln"/>
  </w:style>
  <w:style w:type="paragraph" w:styleId="Zhlav">
    <w:name w:val="header"/>
    <w:basedOn w:val="Normln"/>
    <w:pPr>
      <w:widowControl w:val="1"/>
      <w:tabs>
        <w:tab w:val="center" w:pos="4536"/>
        <w:tab w:val="right" w:pos="9072"/>
      </w:tabs>
    </w:pPr>
  </w:style>
  <w:style w:type="paragraph" w:styleId="WW-Zkladntext2" w:customStyle="1">
    <w:name w:val="WW-Základní text 2"/>
    <w:basedOn w:val="Normln"/>
    <w:rPr>
      <w:b w:val="1"/>
      <w:bCs w:val="1"/>
      <w:sz w:val="22"/>
      <w:szCs w:val="22"/>
    </w:rPr>
  </w:style>
  <w:style w:type="paragraph" w:styleId="WW-Zkladntextodsazen3" w:customStyle="1">
    <w:name w:val="WW-Základní text odsazený 3"/>
    <w:basedOn w:val="Normln"/>
    <w:pPr>
      <w:tabs>
        <w:tab w:val="center" w:pos="720"/>
      </w:tabs>
      <w:ind w:left="360" w:firstLine="0"/>
    </w:pPr>
    <w:rPr>
      <w:b w:val="1"/>
      <w:bCs w:val="1"/>
      <w:sz w:val="22"/>
      <w:szCs w:val="22"/>
    </w:rPr>
  </w:style>
  <w:style w:type="paragraph" w:styleId="Obsahrmce" w:customStyle="1">
    <w:name w:val="Obsah rámce"/>
    <w:basedOn w:val="Zkladntext"/>
  </w:style>
  <w:style w:type="paragraph" w:styleId="Zkladntext2">
    <w:name w:val="Body Text 2"/>
    <w:basedOn w:val="Normln"/>
    <w:pPr>
      <w:jc w:val="center"/>
    </w:pPr>
    <w:rPr>
      <w:rFonts w:ascii="Arial" w:cs="Arial" w:hAnsi="Arial"/>
      <w:b w:val="1"/>
      <w:bCs w:val="1"/>
      <w:caps w:val="1"/>
      <w:sz w:val="24"/>
      <w:szCs w:val="22"/>
    </w:rPr>
  </w:style>
  <w:style w:type="paragraph" w:styleId="Zkladntextodsazen2">
    <w:name w:val="Body Text Indent 2"/>
    <w:basedOn w:val="Normln"/>
    <w:pPr>
      <w:ind w:left="0" w:firstLine="360"/>
    </w:pPr>
    <w:rPr>
      <w:rFonts w:ascii="Arial" w:cs="Arial" w:hAnsi="Arial"/>
      <w:sz w:val="22"/>
      <w:szCs w:val="22"/>
    </w:rPr>
  </w:style>
  <w:style w:type="paragraph" w:styleId="Zkladntext3">
    <w:name w:val="Body Text 3"/>
    <w:basedOn w:val="Normln"/>
    <w:rPr>
      <w:rFonts w:ascii="Arial" w:cs="Arial" w:hAnsi="Arial"/>
      <w:sz w:val="22"/>
      <w:szCs w:val="22"/>
    </w:rPr>
  </w:style>
  <w:style w:type="paragraph" w:styleId="Odstavecseseznamem">
    <w:name w:val="List Paragraph"/>
    <w:basedOn w:val="Normln"/>
    <w:pPr>
      <w:ind w:left="708"/>
    </w:p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</w:style>
  <w:style w:type="character" w:styleId="TextkomenteChar" w:customStyle="1">
    <w:name w:val="Text komentáře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edmtkomente">
    <w:name w:val="annotation subject"/>
    <w:basedOn w:val="Textkomente"/>
    <w:next w:val="Textkomente"/>
    <w:rPr>
      <w:b w:val="1"/>
      <w:bCs w:val="1"/>
    </w:rPr>
  </w:style>
  <w:style w:type="character" w:styleId="PedmtkomenteChar" w:customStyle="1">
    <w:name w:val="Předmět komentáře Char"/>
    <w:rPr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styleId="TextbublinyChar" w:customStyle="1">
    <w:name w:val="Text bubliny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styleId="Mkatabulky">
    <w:name w:val="Table Grid"/>
    <w:basedOn w:val="Normlntabulka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Tahoma" w:cs="Tahoma" w:eastAsia="Calibri" w:hAnsi="Tahoma"/>
      <w:color w:val="000000"/>
      <w:position w:val="-1"/>
      <w:sz w:val="24"/>
      <w:szCs w:val="24"/>
      <w:lang w:eastAsia="en-US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Nadpisobsahu">
    <w:name w:val="TOC Heading"/>
    <w:basedOn w:val="Nadpis1"/>
    <w:next w:val="Normln"/>
    <w:uiPriority w:val="39"/>
    <w:unhideWhenUsed w:val="1"/>
    <w:qFormat w:val="1"/>
    <w:rsid w:val="00E420EB"/>
    <w:pPr>
      <w:keepNext w:val="1"/>
      <w:keepLines w:val="1"/>
      <w:widowControl w:val="1"/>
      <w:numPr>
        <w:numId w:val="0"/>
      </w:numPr>
      <w:spacing w:before="240" w:line="259" w:lineRule="auto"/>
      <w:textDirection w:val="lrTb"/>
      <w:textAlignment w:val="auto"/>
      <w:outlineLvl w:val="9"/>
    </w:pPr>
    <w:rPr>
      <w:rFonts w:asciiTheme="majorHAnsi" w:cstheme="majorBidi" w:eastAsiaTheme="majorEastAsia" w:hAnsiTheme="majorHAnsi"/>
      <w:b w:val="0"/>
      <w:bCs w:val="0"/>
      <w:color w:val="365f91" w:themeColor="accent1" w:themeShade="0000BF"/>
      <w:position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 w:val="1"/>
    <w:uiPriority w:val="39"/>
    <w:unhideWhenUsed w:val="1"/>
    <w:rsid w:val="00E420EB"/>
    <w:pPr>
      <w:spacing w:after="100"/>
      <w:ind w:left="0"/>
    </w:p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ivokehusy.cz/benefice-s-divokymi-husami/" TargetMode="External"/><Relationship Id="rId10" Type="http://schemas.openxmlformats.org/officeDocument/2006/relationships/hyperlink" Target="https://divokehusy.cz/benefice-s-divokymi-husami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ivokehusy.cz/benefice-s-divokymi-husami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ivokehusy.cz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JrRQpVEK+WeZzEV7qWVucJloFg==">CgMxLjAyDmguZWZrbzE1NnhzYnZpMghoLmdqZGd4czgAciExUEJVckFUbTY0bGR0eUZvOXpSYzdscjF5OTd6N3VrcnA=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2026-02-04T20:02:00Z</dcterms:created>
  <dc:creator>Martin a Eva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Resources:core,Signoff_Status;">
    <vt:lpwstr/>
  </property>
</Properties>
</file>