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+420 603 469 457 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6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86678</wp:posOffset>
                </wp:positionH>
                <wp:positionV relativeFrom="paragraph">
                  <wp:posOffset>66675</wp:posOffset>
                </wp:positionV>
                <wp:extent cx="5572443" cy="819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86525" y="3556225"/>
                          <a:ext cx="6547800" cy="757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III. Zpráva o využití grantu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„Benefice s Div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okými husami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86678</wp:posOffset>
                </wp:positionH>
                <wp:positionV relativeFrom="paragraph">
                  <wp:posOffset>66675</wp:posOffset>
                </wp:positionV>
                <wp:extent cx="5572443" cy="819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2443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5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1. Předkládající cílová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Název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Adresa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(vč. PSČ)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Jméno osoby zodpovědné za realizaci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Telefonní spojení na tuto osobu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(nejlépe mobilní telefon)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Datum konání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Schválený účel využití grantu Nadace Divoké Husy</w:t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(příp. pozměněný účel na základě potvrzení ze strany Nadace Divoké husy – v tomto případě uveďte vč. data potvrzení o změně účelu)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Získané finanční prostředky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Čistý výtěžek akce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(viz „II. Zpráva o průběhu akce“ v bodě 5)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Výše nadačního příspěvku NDH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(uveďte vč. data obdržení grantu)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Způsob využití grantu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5.0" w:type="dxa"/>
        <w:jc w:val="left"/>
        <w:tblInd w:w="-20.0" w:type="dxa"/>
        <w:tblLayout w:type="fixed"/>
        <w:tblLook w:val="0000"/>
      </w:tblPr>
      <w:tblGrid>
        <w:gridCol w:w="960"/>
        <w:gridCol w:w="6148"/>
        <w:gridCol w:w="1417"/>
        <w:tblGridChange w:id="0">
          <w:tblGrid>
            <w:gridCol w:w="960"/>
            <w:gridCol w:w="6148"/>
            <w:gridCol w:w="141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Položka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částka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Způsob využití finančních prostředků – položkově rozepsat a doložit kopiemi faktur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Celkem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Čísly v prvním sloupci označte přiložené doklady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Požadované přílohy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účetních dokladů.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Fotodokumentace: 3 – 5 fotografií dokladujících pořízení smluvní položky a její využití v praxi s klienty.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Prohlášení</w:t>
      </w:r>
    </w:p>
    <w:p w:rsidR="00000000" w:rsidDel="00000000" w:rsidP="00000000" w:rsidRDefault="00000000" w:rsidRPr="00000000" w14:paraId="00000078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Prohlašuji, že všechny uvedené informace jsou pravdivé.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Uvedení nepravdivých informací je důvodem k vrácení grantu NDH.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dle čl. 6 GDPR k předání těchto fotografií Nadaci Divoké husy.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jsem se seznámil/a s dokumentem Prohlášení o zpracování osobních údajů Nadací Divoké husy, které je dostupné na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https://divokehusy.cz/benefice-s-divokymi-husami/</w:t>
        </w:r>
      </w:hyperlink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beru ho na vědomí.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Jméno a příjmení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Funkce v organizaci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7" w:w="11905" w:orient="portrait"/>
      <w:pgMar w:bottom="1417" w:top="1417" w:left="1417" w:right="1417" w:header="141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0"/>
      <w:jc w:val="center"/>
    </w:pPr>
    <w:rPr>
      <w:b w:val="1"/>
      <w:bCs w:val="1"/>
      <w:sz w:val="36"/>
      <w:szCs w:val="36"/>
      <w:vertAlign w:val="baseline"/>
    </w:rPr>
  </w:style>
  <w:style w:type="paragraph" w:styleId="Heading6">
    <w:name w:val="heading 6"/>
    <w:basedOn w:val="Normal"/>
    <w:next w:val="Normal"/>
    <w:pPr>
      <w:widowControl w:val="0"/>
      <w:jc w:val="center"/>
    </w:pPr>
    <w:rPr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Standardnípísmoodstavce">
    <w:name w:val="WW-Standardní písmo odstavce"/>
    <w:next w:val="WW-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Číslostránky">
    <w:name w:val="Číslo stránky"/>
    <w:basedOn w:val="WW-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Popisek">
    <w:name w:val="WW-Popisek"/>
    <w:basedOn w:val="Normální"/>
    <w:next w:val="WW-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WW-Rejstřík">
    <w:name w:val="WW-Rejstřík"/>
    <w:basedOn w:val="Normální"/>
    <w:next w:val="WW-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Nadpis">
    <w:name w:val="WW-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und" w:val="cs-CZ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cs-CZ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Obsahrámce">
    <w:name w:val="Obsah rámce"/>
    <w:basedOn w:val="Základnítext"/>
    <w:next w:val="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Obsahrámce">
    <w:name w:val="WW-Obsah rámce"/>
    <w:basedOn w:val="Základnítext"/>
    <w:next w:val="WW-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divokehusy.cz/benefice-s-divokymi-husam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u/C2339mfZRB5XTMJwOAVyNL0A==">CgMxLjA4AHIhMWxRVEpPd0tzUzNqMkRrRWdwb3loVEN3SGNZbjRGWE5x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2021-03-21T15:11:00Z</dcterms:created>
  <dc:creator>Rudolf Bok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>$Resources:core,Signoff_Status;</vt:lpwstr>
  </property>
</Properties>
</file>