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670"/>
        </w:tabs>
        <w:ind w:hanging="2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Nadace Divoké husy ▪ Ukrajinská 812/15 ▪ 101 00 Praha 10</w:t>
      </w:r>
    </w:p>
    <w:p w:rsidR="00000000" w:rsidDel="00000000" w:rsidP="00000000" w:rsidRDefault="00000000" w:rsidRPr="00000000" w14:paraId="00000002">
      <w:pPr>
        <w:ind w:hanging="2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+420 603 469 457 ▪ nadace@divokehusy.cz ▪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2"/>
            <w:szCs w:val="22"/>
            <w:u w:val="single"/>
            <w:rtl w:val="0"/>
          </w:rPr>
          <w:t xml:space="preserve">http://www.divokehusy.cz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6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-8889</wp:posOffset>
                </wp:positionH>
                <wp:positionV relativeFrom="paragraph">
                  <wp:posOffset>85725</wp:posOffset>
                </wp:positionV>
                <wp:extent cx="5776595" cy="5403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62465" y="3514570"/>
                          <a:ext cx="5767070" cy="5308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II. Zpráva o průběhu dobročinné akce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„Benefice s Divokými husami“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-8889</wp:posOffset>
                </wp:positionH>
                <wp:positionV relativeFrom="paragraph">
                  <wp:posOffset>85725</wp:posOffset>
                </wp:positionV>
                <wp:extent cx="5776595" cy="5403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76595" cy="540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i w:val="0"/>
          <w:iCs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5"/>
        <w:numPr>
          <w:ilvl w:val="0"/>
          <w:numId w:val="2"/>
        </w:numPr>
        <w:tabs>
          <w:tab w:val="left" w:leader="none" w:pos="360"/>
        </w:tabs>
        <w:ind w:left="360" w:hanging="360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Předkládající cílová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Název organizace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Adresa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(vč. PSČ)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Jméno osoby zodpovědné za realizaci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Telefonní spojení na tuto osobu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(nejlépe mobilní telefon)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360"/>
        </w:tabs>
        <w:ind w:left="360" w:hanging="36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Zpráva o dobročinné akci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360" w:firstLine="0"/>
        <w:jc w:val="center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Název dobročinné akce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 dobročinné akce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(koncert, aukce, výstava, apod.)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Datum a místo konání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Počet účastníků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Stručný popis akce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3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Stručné hodnocení akce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(pozitiva, negativa, celkový dojem)</w:t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60"/>
        </w:tabs>
        <w:ind w:left="360" w:firstLine="0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60"/>
        </w:tabs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60"/>
        </w:tabs>
        <w:ind w:left="36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tabs>
          <w:tab w:val="left" w:leader="none" w:pos="360"/>
        </w:tabs>
        <w:ind w:left="720" w:hanging="36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Způsob prezentace Nadace Divoké husy na akci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360"/>
        </w:tabs>
        <w:ind w:left="360" w:firstLine="0"/>
        <w:rPr>
          <w:rFonts w:ascii="Arial" w:cs="Arial" w:eastAsia="Arial" w:hAnsi="Arial"/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Pokud dobročinná akce proběhla ve spolupráci s dalším sponzorem Nadace Divoké husy, týkají se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všechny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následující body i jeho prezentace.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i w:val="0"/>
          <w:iCs w:val="0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*</w:t>
      </w:r>
      <w:r w:rsidDel="00000000" w:rsidR="00000000" w:rsidRPr="00000000">
        <w:rPr>
          <w:rFonts w:ascii="Arial" w:cs="Arial" w:eastAsia="Arial" w:hAnsi="Arial"/>
          <w:i w:val="1"/>
          <w:iCs w:val="1"/>
          <w:vertAlign w:val="baseline"/>
          <w:rtl w:val="0"/>
        </w:rPr>
        <w:t xml:space="preserve">vepište do rámečku odpovídající údaj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Logo Nadace Divoké husy na vstupence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ab/>
        <w:tab/>
        <w:t xml:space="preserve">    ANO-NE*</w:t>
      </w:r>
    </w:p>
    <w:p w:rsidR="00000000" w:rsidDel="00000000" w:rsidP="00000000" w:rsidRDefault="00000000" w:rsidRPr="00000000" w14:paraId="0000003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Logo Nadace Divoké husy na letáku / plakátu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 xml:space="preserve">    </w:t>
        <w:tab/>
        <w:t xml:space="preserve">    ANO-NE*</w:t>
      </w:r>
    </w:p>
    <w:p w:rsidR="00000000" w:rsidDel="00000000" w:rsidP="00000000" w:rsidRDefault="00000000" w:rsidRPr="00000000" w14:paraId="0000003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Prezentace Nadace Divoké husy v úvodním slově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ab/>
        <w:tab/>
        <w:tab/>
        <w:tab/>
        <w:t xml:space="preserve">    ANO-NE*</w:t>
      </w:r>
    </w:p>
    <w:p w:rsidR="00000000" w:rsidDel="00000000" w:rsidP="00000000" w:rsidRDefault="00000000" w:rsidRPr="00000000" w14:paraId="0000004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Vlajka Nadace Divoké husy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(pokud byla zaslána)</w:t>
        <w:tab/>
        <w:tab/>
        <w:tab/>
        <w:tab/>
        <w:tab/>
        <w:t xml:space="preserve">    ANO-NE*</w:t>
      </w:r>
    </w:p>
    <w:p w:rsidR="00000000" w:rsidDel="00000000" w:rsidP="00000000" w:rsidRDefault="00000000" w:rsidRPr="00000000" w14:paraId="0000004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Umístění loga NDH na vašich webových stránkách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</w:t>
        <w:tab/>
        <w:tab/>
        <w:tab/>
        <w:t xml:space="preserve">                ANO-NE*</w:t>
      </w:r>
    </w:p>
    <w:p w:rsidR="00000000" w:rsidDel="00000000" w:rsidP="00000000" w:rsidRDefault="00000000" w:rsidRPr="00000000" w14:paraId="0000004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Další formy prezentace NDH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360"/>
        </w:tabs>
        <w:ind w:left="0" w:firstLine="0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360"/>
        </w:tabs>
        <w:ind w:left="72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tabs>
          <w:tab w:val="left" w:leader="none" w:pos="360"/>
        </w:tabs>
        <w:ind w:left="360" w:hanging="360"/>
        <w:jc w:val="center"/>
        <w:rPr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vertAlign w:val="baseline"/>
          <w:rtl w:val="0"/>
        </w:rPr>
        <w:t xml:space="preserve">Mediální prezentace benefiční akce</w:t>
      </w:r>
    </w:p>
    <w:p w:rsidR="00000000" w:rsidDel="00000000" w:rsidP="00000000" w:rsidRDefault="00000000" w:rsidRPr="00000000" w14:paraId="0000004C">
      <w:pPr>
        <w:tabs>
          <w:tab w:val="left" w:leader="none" w:pos="360"/>
        </w:tabs>
        <w:ind w:left="72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  <w:b w:val="0"/>
          <w:bCs w:val="0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Spolupr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áce s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médi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 včetně sociálních sítí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vertAlign w:val="baseline"/>
          <w:rtl w:val="0"/>
        </w:rPr>
        <w:t xml:space="preserve">Počet zjištěných zpráv v médiích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 (před i po akci)</w:t>
      </w:r>
    </w:p>
    <w:p w:rsidR="00000000" w:rsidDel="00000000" w:rsidP="00000000" w:rsidRDefault="00000000" w:rsidRPr="00000000" w14:paraId="0000005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Finanční výsledek benefiční akce</w:t>
      </w:r>
    </w:p>
    <w:p w:rsidR="00000000" w:rsidDel="00000000" w:rsidP="00000000" w:rsidRDefault="00000000" w:rsidRPr="00000000" w14:paraId="0000005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19.0" w:type="dxa"/>
        <w:jc w:val="left"/>
        <w:tblInd w:w="-30.0" w:type="dxa"/>
        <w:tblLayout w:type="fixed"/>
        <w:tblLook w:val="0000"/>
      </w:tblPr>
      <w:tblGrid>
        <w:gridCol w:w="946"/>
        <w:gridCol w:w="6455"/>
        <w:gridCol w:w="1418"/>
        <w:tblGridChange w:id="0">
          <w:tblGrid>
            <w:gridCol w:w="946"/>
            <w:gridCol w:w="6455"/>
            <w:gridCol w:w="1418"/>
          </w:tblGrid>
        </w:tblGridChange>
      </w:tblGrid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Položka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částka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Celkový výtěžek akce – položkově rozepsat a doložit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1.9.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Úhrada nákladů na realizaci akce z výtěžku dobročinné akce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 vyšší než 20 %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celkového výtěžku – položkově rozepsat a doložit kopiemi účtů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Čistý výtěžek – rozdíl mezi 1. a 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c0c0c0" w:val="clear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*/ Doplňte celkový součet položek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Čísly v prvním sloupci označte přiložené doklady.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Požadované dokumenty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Bez zaslání níže uvedených dokumentů bude zpráva o akci považována za neúplnou!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Fotodokumentace z akce (3 - 5 fotografií zašlete elektronicky)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 oddílu 3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Vstupenka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Leták/Plakát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72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 oddílu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Doložení publicity v médiích včetně sociálních sítí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Stačí odkazy nebo print screeny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 oddílu 5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účtenek či faktur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všech darovacích smluv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Kopie zaúčtování vstupného, doprovodných akcí a darů na základě darovacích smluv do účetnictví předkládající organizací – např. kopie výpisu z účtu, kopie příjmového pokladního dokladu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0" w:before="0" w:line="240" w:lineRule="auto"/>
        <w:ind w:left="42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360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Pokud nezašlete některý z požadovaných dokumentů, uveďte důvod: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720" w:right="0" w:hanging="36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Prohlášení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všechny uvedené informace jsou pravdivé. Zavazuji se, že čistý výtěžek akce bude převeden na bankovní účet NDH č. 27000019/0100.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Zároveň se zavazuji zaslat celkové vyúčtování grantu NDH do 6 měsíců od data jeho převodu na bankovní účet naší organizace.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případě poskytnutí fotografií zobrazujících osoby beru na vědomí, že fotografie budou zveřejněny, a to jak v tištěné podobě, tak i elektronicky v prostředí internetu pro účely informování o činnosti Nadace Divoké husy. Prohlašuji, že ve vztahu k poskytnutým fotografiím zobrazujícím osoby byly splněny příslušné právní povinnosti ve smyslu zákona č. 89/2012 Sb., občanský zákoník a obecného nařízení o ochraně osobních údajů 2016/679 (GDPR). Především byla splněna informační povinnost ve smyslu čl. 13 resp. 14 GDPR a disponuji odpovídajícím právním základem dle čl. 6 GDPR k předání těchto fotografií Nadaci Divoké husy.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Prohlašuji, že jsem se seznámil/a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dokumentem Prohlášení o zpracování osobních údajů Nadací Divoké husy, které je dostupné na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u w:val="single"/>
            <w:rtl w:val="0"/>
          </w:rPr>
          <w:t xml:space="preserve">https://divokehusy.cz/benefice-s-divokymi-husami/#ke-stazeni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beru ho na vědomí.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Jméno a příjmení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Funkce v organizaci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60" w:before="24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numPr>
          <w:ilvl w:val="7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Datum</w:t>
        <w:tab/>
        <w:tab/>
        <w:tab/>
        <w:tab/>
        <w:tab/>
        <w:tab/>
        <w:tab/>
        <w:tab/>
        <w:tab/>
        <w:t xml:space="preserve">Podpis a razítko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7" w:w="11905" w:orient="portrait"/>
      <w:pgMar w:bottom="1417" w:top="1417" w:left="1417" w:right="1417" w:header="141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widowControl w:val="0"/>
      <w:jc w:val="center"/>
    </w:pPr>
    <w:rPr>
      <w:b w:val="1"/>
      <w:bCs w:val="1"/>
      <w:sz w:val="36"/>
      <w:szCs w:val="36"/>
      <w:vertAlign w:val="baseline"/>
    </w:rPr>
  </w:style>
  <w:style w:type="paragraph" w:styleId="Heading6">
    <w:name w:val="heading 6"/>
    <w:basedOn w:val="Normal"/>
    <w:next w:val="Normal"/>
    <w:pPr>
      <w:widowControl w:val="0"/>
      <w:jc w:val="center"/>
    </w:pPr>
    <w:rPr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="360" w:right="0" w:leftChars="-1" w:rightChars="0" w:firstLine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ar-SA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0"/>
      <w:i w:val="1"/>
      <w:color w:val="000000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Wingdings" w:cs="Times New Roman" w:hAnsi="Wingdings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-Standardnípísmoodstavce">
    <w:name w:val="WW-Standardní písmo odstavce"/>
    <w:next w:val="WW-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Číslostránky">
    <w:name w:val="Číslo stránky"/>
    <w:basedOn w:val="WW-Standardnípísmoodstavce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ledovanýodkaz">
    <w:name w:val="Sledovaný odkaz"/>
    <w:next w:val="Sledovanýodkaz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36"/>
      <w:effect w:val="none"/>
      <w:vertAlign w:val="baseline"/>
      <w:cs w:val="0"/>
      <w:em w:val="none"/>
      <w:lang w:bidi="ar-SA" w:eastAsia="und" w:val="cs-CZ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und" w:val="cs-CZ"/>
    </w:rPr>
  </w:style>
  <w:style w:type="paragraph" w:styleId="heading9">
    <w:name w:val="heading 9"/>
    <w:basedOn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und" w:val="cs-CZ"/>
    </w:rPr>
  </w:style>
  <w:style w:type="paragraph" w:styleId="footnotetext">
    <w:name w:val="footnote text"/>
    <w:basedOn w:val="Normal"/>
    <w:next w:val="footnotetext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und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Obsahrámce">
    <w:name w:val="Obsah rámce"/>
    <w:basedOn w:val="Základnítext"/>
    <w:next w:val="Obsahrámc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WW-Základnítext2">
    <w:name w:val="WW-Základní text 2"/>
    <w:basedOn w:val="Normální"/>
    <w:next w:val="WW-Základnítext2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ar-SA" w:val="cs-CZ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TextkomentářeChar">
    <w:name w:val="Text komentáře 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und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Calibri" w:hAnsi="Tahom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ivokehusy.cz/benefice-s-divokymi-husami/#ke-stazeni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divokehusy.cz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s3schV0FQIMrVsQ9IX6OgUYMg==">CgMxLjA4AHIhMWxSUHBwQ1U2N05GZWR2RjNhbEtNVlhaUzFHaHdKOXh6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2021-03-21T15:07:00Z</dcterms:created>
  <dc:creator>Rudolf Bok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$Resources:core,Signoff_Status;">
    <vt:lpstr/>
  </property>
</Properties>
</file>